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1559" w14:textId="77777777" w:rsidR="00B409F0" w:rsidRPr="00B409F0" w:rsidRDefault="00B409F0" w:rsidP="00B409F0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9 — Discussion Questions</w:t>
      </w:r>
    </w:p>
    <w:p w14:paraId="7BFCC04C" w14:textId="10903845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ASEAN</w:t>
      </w:r>
    </w:p>
    <w:p w14:paraId="2A6A13A1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427FD03E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008D2CC3" w14:textId="29160EA2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is it misleading to treat ASEAN as a single sustainability or ESG market?</w:t>
      </w:r>
    </w:p>
    <w:p w14:paraId="42FAD403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73DB491" w14:textId="7411383E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do relationship-based business cultures affect sustainability execution and risk management across ASEAN markets?</w:t>
      </w:r>
    </w:p>
    <w:p w14:paraId="7544F271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6EA99F71" w14:textId="5DF88F53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does Singapore function as an outlier within ASEAN in terms of governance and sustainability outcomes?</w:t>
      </w:r>
    </w:p>
    <w:p w14:paraId="7C56B5B2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0BA965D4" w14:textId="2EB750AA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does regulatory fragmentation across ASEAN affect investor confidence and ESG implementation?</w:t>
      </w:r>
    </w:p>
    <w:p w14:paraId="7CB431F4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5A01E486" w14:textId="5807484D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should physical climate risk be considered a near-term financial risk rather than a long-term issue in Southeast Asia?</w:t>
      </w:r>
    </w:p>
    <w:p w14:paraId="15A8C1D9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48B2BF49" w14:textId="4AD2771E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How do corruption and fraud risks intersect with sustainability challenges in parts of ASEAN?</w:t>
      </w:r>
    </w:p>
    <w:p w14:paraId="0C611E60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93F5BFA" w14:textId="6E8960DB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What role does talent mobility and brain drain play in shaping sustainability outcomes across the region?</w:t>
      </w:r>
    </w:p>
    <w:p w14:paraId="1EB855D9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51463DE3" w14:textId="197826DE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do geopolitical frameworks such as BRI, IPEF, and RCEP influence sustainability strategy and capital flows in ASEAN?</w:t>
      </w:r>
    </w:p>
    <w:p w14:paraId="5E31862E" w14:textId="77777777" w:rsidR="00B409F0" w:rsidRDefault="00B409F0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EC11758" w14:textId="3177DBA1" w:rsidR="00B409F0" w:rsidRPr="00B409F0" w:rsidRDefault="00B409F0" w:rsidP="00B409F0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20A93156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5CBC5B84" w14:textId="5F3B046B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should stewardship and engagement strategies differ between Singapore and other ASEAN markets?</w:t>
      </w:r>
    </w:p>
    <w:p w14:paraId="410FB058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ASEAN corporates</w:t>
      </w:r>
    </w:p>
    <w:p w14:paraId="497ABFEB" w14:textId="1322E2C8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can sustainability commitments be made credible in environments with uneven enforcement?</w:t>
      </w:r>
    </w:p>
    <w:p w14:paraId="0521665A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 and policymakers</w:t>
      </w:r>
    </w:p>
    <w:p w14:paraId="214C2380" w14:textId="357D0AD5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can regional coordination improve sustainability outcomes without undermining national sovereignty?</w:t>
      </w:r>
    </w:p>
    <w:p w14:paraId="00FABB26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multinational executives</w:t>
      </w:r>
    </w:p>
    <w:p w14:paraId="50927072" w14:textId="742902EF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should ASEAN-wide sustainability strategies be adapted to local institutional realities?</w:t>
      </w:r>
    </w:p>
    <w:p w14:paraId="346DD26D" w14:textId="77777777" w:rsidR="00B409F0" w:rsidRDefault="00B409F0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1CF0A536" w14:textId="64629152" w:rsidR="00B409F0" w:rsidRPr="00B409F0" w:rsidRDefault="00B409F0" w:rsidP="00B409F0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9 — Quiz Questions</w:t>
      </w:r>
    </w:p>
    <w:p w14:paraId="56FED80A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09B2E628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2F343CF0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Which factor most explains why ASEAN cannot be treated as a single ESG market?</w:t>
      </w:r>
    </w:p>
    <w:p w14:paraId="1B5352EE" w14:textId="36CD25A9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Uniform climate exposure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Similar legal systems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Fragmented regulatory and institutional capacity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Shared cultural traditions</w:t>
      </w:r>
    </w:p>
    <w:p w14:paraId="66A13353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13AF734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is Singapore often viewed as a sustainability benchmark within ASEAN?</w:t>
      </w:r>
    </w:p>
    <w:p w14:paraId="1D171E8B" w14:textId="38A379DE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It has the largest economy in the region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It combines centralized regulation with strong enforcement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It relies heavily on informal governance mechanisms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It has the most ambitious climate targets</w:t>
      </w:r>
    </w:p>
    <w:p w14:paraId="1AFB87F9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3E9C2E41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Which risk is most consistently material across ASEAN markets?</w:t>
      </w:r>
    </w:p>
    <w:p w14:paraId="13AC9FD4" w14:textId="40F28BE1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Currency volatility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Physical climate exposure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Litigation risk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Labour union pressure</w:t>
      </w:r>
    </w:p>
    <w:p w14:paraId="607C3306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Q4</w:t>
      </w:r>
    </w:p>
    <w:p w14:paraId="17BE5110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does regulatory ambition in ASEAN not always lead to consistent ESG outcomes?</w:t>
      </w:r>
    </w:p>
    <w:p w14:paraId="433F6E26" w14:textId="273D5F7A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ESG standards are voluntary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Disclosure requirements are absent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Enforcement capacity varies widely across countries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Investor interest is limited</w:t>
      </w:r>
    </w:p>
    <w:p w14:paraId="737181F1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6492E818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How do corruption and fraud affect sustainability performance in parts of ASEAN?</w:t>
      </w:r>
    </w:p>
    <w:p w14:paraId="68E3AC60" w14:textId="0FC7555A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They reduce reporting volume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They weaken governance and accountability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They increase compliance costs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They improve capital efficiency</w:t>
      </w:r>
    </w:p>
    <w:p w14:paraId="0158BAD1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44039288" w14:textId="77777777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Which factor most complicates sustainability execution across ASEAN?</w:t>
      </w:r>
    </w:p>
    <w:p w14:paraId="5C65A050" w14:textId="4F10959F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A. Language diversity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B. Uniform political systems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C. Lack of climate awareness</w:t>
      </w:r>
      <w:r w:rsidRPr="00B409F0">
        <w:rPr>
          <w:rFonts w:ascii="Times New Roman" w:eastAsia="Times New Roman" w:hAnsi="Times New Roman" w:cs="Times New Roman"/>
          <w:kern w:val="0"/>
          <w14:ligatures w14:val="none"/>
        </w:rPr>
        <w:br/>
        <w:t>D. Institutional and capacity fragmentation</w:t>
      </w:r>
    </w:p>
    <w:p w14:paraId="77BE1372" w14:textId="77777777" w:rsidR="000634D0" w:rsidRDefault="000634D0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41C417A5" w14:textId="0250FB1C" w:rsidR="00B409F0" w:rsidRPr="00B409F0" w:rsidRDefault="00B409F0" w:rsidP="00B409F0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1ACBF514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2D8F6EB9" w14:textId="66EE32D2" w:rsidR="00B409F0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Why must investors adjust ESG risk assessments when operating across multiple ASEAN countries?</w:t>
      </w:r>
    </w:p>
    <w:p w14:paraId="72977689" w14:textId="77777777" w:rsidR="00B409F0" w:rsidRPr="00B409F0" w:rsidRDefault="00B409F0" w:rsidP="00B409F0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7D665510" w14:textId="5B20965A" w:rsidR="002553AD" w:rsidRPr="00B409F0" w:rsidRDefault="00B409F0" w:rsidP="00B409F0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B409F0">
        <w:rPr>
          <w:rFonts w:ascii="Times New Roman" w:eastAsia="Times New Roman" w:hAnsi="Times New Roman" w:cs="Times New Roman"/>
          <w:kern w:val="0"/>
          <w14:ligatures w14:val="none"/>
        </w:rPr>
        <w:t>Identify two ways geopolitical developments influence sustainability and investment strategy in ASEAN.</w:t>
      </w:r>
    </w:p>
    <w:sectPr w:rsidR="002553AD" w:rsidRPr="00B409F0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yMjY1MjCzNDcxNTdR0lEKTi0uzszPAykwqgUATN0fPCwAAAA="/>
  </w:docVars>
  <w:rsids>
    <w:rsidRoot w:val="00B409F0"/>
    <w:rsid w:val="000634D0"/>
    <w:rsid w:val="00220D70"/>
    <w:rsid w:val="002553AD"/>
    <w:rsid w:val="00663CBB"/>
    <w:rsid w:val="00671FBC"/>
    <w:rsid w:val="007B384A"/>
    <w:rsid w:val="00AB0493"/>
    <w:rsid w:val="00B409F0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5AD70"/>
  <w15:chartTrackingRefBased/>
  <w15:docId w15:val="{879CC166-9DF8-4207-A942-A4879626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09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09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9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09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09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09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09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09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9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09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09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9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09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09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09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09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09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0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09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0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09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09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09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09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09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09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09F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4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B409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2026-01-07T01:38:00Z</dcterms:created>
  <dcterms:modified xsi:type="dcterms:W3CDTF">2026-01-16T00:14:00Z</dcterms:modified>
</cp:coreProperties>
</file>